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3"/>
        <w:gridCol w:w="1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7083" w:type="dxa"/>
          </w:tcPr>
          <w:p>
            <w:pPr>
              <w:ind w:firstLine="0" w:firstLineChars="0"/>
              <w:jc w:val="distribute"/>
              <w:rPr>
                <w:rFonts w:ascii="华文中宋" w:hAnsi="华文中宋" w:eastAsia="华文中宋"/>
                <w:b/>
                <w:bCs/>
                <w:color w:val="FF0000"/>
                <w:sz w:val="56"/>
                <w:szCs w:val="56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FF0000"/>
                <w:sz w:val="56"/>
                <w:szCs w:val="56"/>
              </w:rPr>
              <w:t>四川省林学会</w:t>
            </w:r>
          </w:p>
        </w:tc>
        <w:tc>
          <w:tcPr>
            <w:tcW w:w="1597" w:type="dxa"/>
            <w:vMerge w:val="restart"/>
            <w:vAlign w:val="center"/>
          </w:tcPr>
          <w:p>
            <w:pPr>
              <w:ind w:firstLine="0" w:firstLineChars="0"/>
              <w:rPr>
                <w:rFonts w:ascii="华文中宋" w:hAnsi="华文中宋" w:eastAsia="华文中宋"/>
                <w:b/>
                <w:bCs/>
                <w:color w:val="FF0000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FF0000"/>
                <w:sz w:val="56"/>
                <w:szCs w:val="56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3" w:type="dxa"/>
          </w:tcPr>
          <w:p>
            <w:pPr>
              <w:ind w:firstLine="0" w:firstLineChars="0"/>
              <w:jc w:val="distribute"/>
              <w:rPr>
                <w:rFonts w:ascii="华文中宋" w:hAnsi="华文中宋" w:eastAsia="华文中宋"/>
                <w:b/>
                <w:bCs/>
                <w:color w:val="FF0000"/>
                <w:sz w:val="56"/>
                <w:szCs w:val="56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FF0000"/>
                <w:sz w:val="56"/>
                <w:szCs w:val="56"/>
              </w:rPr>
              <w:t>四川省计算机学会</w:t>
            </w:r>
          </w:p>
        </w:tc>
        <w:tc>
          <w:tcPr>
            <w:tcW w:w="1597" w:type="dxa"/>
            <w:vMerge w:val="continue"/>
          </w:tcPr>
          <w:p>
            <w:pPr>
              <w:ind w:firstLine="0" w:firstLineChars="0"/>
              <w:rPr>
                <w:rFonts w:ascii="华文中宋" w:hAnsi="华文中宋" w:eastAsia="华文中宋"/>
                <w:b/>
                <w:bCs/>
                <w:color w:val="FF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3" w:type="dxa"/>
          </w:tcPr>
          <w:p>
            <w:pPr>
              <w:ind w:firstLine="0" w:firstLineChars="0"/>
              <w:jc w:val="distribute"/>
              <w:rPr>
                <w:rFonts w:ascii="华文中宋" w:hAnsi="华文中宋" w:eastAsia="华文中宋"/>
                <w:b/>
                <w:bCs/>
                <w:color w:val="FF0000"/>
                <w:sz w:val="56"/>
                <w:szCs w:val="56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FF0000"/>
                <w:sz w:val="56"/>
                <w:szCs w:val="56"/>
              </w:rPr>
              <w:t>成都市科技青年联合会</w:t>
            </w:r>
          </w:p>
        </w:tc>
        <w:tc>
          <w:tcPr>
            <w:tcW w:w="1597" w:type="dxa"/>
            <w:vMerge w:val="continue"/>
          </w:tcPr>
          <w:p>
            <w:pPr>
              <w:ind w:firstLine="0" w:firstLineChars="0"/>
              <w:rPr>
                <w:rFonts w:ascii="华文中宋" w:hAnsi="华文中宋" w:eastAsia="华文中宋"/>
                <w:b/>
                <w:bCs/>
                <w:color w:val="FF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3" w:type="dxa"/>
          </w:tcPr>
          <w:p>
            <w:pPr>
              <w:ind w:firstLine="0" w:firstLineChars="0"/>
              <w:jc w:val="distribute"/>
              <w:rPr>
                <w:rFonts w:ascii="华文中宋" w:hAnsi="华文中宋" w:eastAsia="华文中宋"/>
                <w:b/>
                <w:bCs/>
                <w:color w:val="FF0000"/>
                <w:sz w:val="56"/>
                <w:szCs w:val="56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FF0000"/>
                <w:sz w:val="56"/>
                <w:szCs w:val="56"/>
              </w:rPr>
              <w:t>成都市科学传播学会</w:t>
            </w:r>
          </w:p>
        </w:tc>
        <w:tc>
          <w:tcPr>
            <w:tcW w:w="1597" w:type="dxa"/>
            <w:vMerge w:val="continue"/>
          </w:tcPr>
          <w:p>
            <w:pPr>
              <w:ind w:firstLine="0" w:firstLineChars="0"/>
              <w:rPr>
                <w:rFonts w:ascii="华文中宋" w:hAnsi="华文中宋" w:eastAsia="华文中宋"/>
                <w:b/>
                <w:bCs/>
                <w:color w:val="FF0000"/>
              </w:rPr>
            </w:pPr>
          </w:p>
        </w:tc>
      </w:tr>
    </w:tbl>
    <w:p>
      <w:pPr>
        <w:ind w:firstLine="991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24765</wp:posOffset>
                </wp:positionV>
                <wp:extent cx="5375275" cy="0"/>
                <wp:effectExtent l="0" t="19050" r="3556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503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95pt;margin-top:1.95pt;height:0pt;width:423.25pt;z-index:251659264;mso-width-relative:page;mso-height-relative:page;" filled="f" stroked="t" coordsize="21600,21600" o:gfxdata="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4l1zdcAAAAGAQAADwAAAAAA&#10;AAABACAAAAAiAAAAZHJzL2Rvd25yZXYueG1sUEsBAhQAFAAAAAgAh07iQLR5quzbAQAAmwMAAA4A&#10;AAAAAAAAAQAgAAAAJgEAAGRycy9lMm9Eb2MueG1sUEsFBgAAAAAGAAYAWQEAAHMFAAAAAA==&#10;">
                <v:fill on="f" focussize="0,0"/>
                <v:stroke weight="3pt" color="#FF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</w:rPr>
        <w:t>关于举办首届四川省青少年科普体验</w:t>
      </w: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</w:rPr>
        <w:t>与创意大赛的通知</w:t>
      </w:r>
    </w:p>
    <w:p/>
    <w:p>
      <w:r>
        <w:rPr>
          <w:rFonts w:hint="eastAsia"/>
        </w:rPr>
        <w:t>科普工作是我国科技产业升级、提升公民素质的重要抓手，习近平总书记多次强调：“要形成科学普及与科技创新同等重要的制度安排”，《全民科学素质行动计划纲要</w:t>
      </w:r>
      <w:r>
        <w:t>2021-2035》提出目标：</w:t>
      </w:r>
      <w:r>
        <w:rPr>
          <w:rFonts w:hint="eastAsia"/>
        </w:rPr>
        <w:t>“</w:t>
      </w:r>
      <w:r>
        <w:t>到 2035 年，我国公民具备科学素养的比例要达到35</w:t>
      </w:r>
      <w:r>
        <w:rPr>
          <w:rFonts w:hint="eastAsia"/>
        </w:rPr>
        <w:t>%</w:t>
      </w:r>
      <w:r>
        <w:t>。</w:t>
      </w:r>
      <w:r>
        <w:rPr>
          <w:rFonts w:hint="eastAsia"/>
        </w:rPr>
        <w:t>”</w:t>
      </w:r>
      <w:r>
        <w:t>为此，《纲要》指出，要激发青少年好奇心和想象力，增强科学兴趣、创新意识和创新能力，培育一大批具备科学家潜质的青少年群体，为加快建设科技强国夯实人才基础。</w:t>
      </w:r>
    </w:p>
    <w:p>
      <w:r>
        <w:rPr>
          <w:rFonts w:hint="eastAsia"/>
        </w:rPr>
        <w:t>自然教育、航天教育是科普教育的重要组成部分，也是践行“绿水青山就是金山银山”和“数字强国”两大重要战略的坚实基础。为进一步推动科普事业建设、提升青少年科技素养与综合能力，拟围绕自然教育与航天教育两大主题，</w:t>
      </w:r>
      <w:r>
        <w:t>开展首届四川省青少年科普体验与创意大赛。方案如下：</w:t>
      </w:r>
    </w:p>
    <w:p>
      <w:pPr>
        <w:pStyle w:val="2"/>
      </w:pPr>
      <w:r>
        <w:rPr>
          <w:rFonts w:hint="eastAsia"/>
        </w:rPr>
        <w:t>一、赛事名称</w:t>
      </w:r>
    </w:p>
    <w:p>
      <w:r>
        <w:rPr>
          <w:rFonts w:hint="eastAsia"/>
        </w:rPr>
        <w:t>四川省青少年科普体验与创意大赛</w:t>
      </w:r>
    </w:p>
    <w:p>
      <w:pPr>
        <w:pStyle w:val="2"/>
      </w:pPr>
      <w:r>
        <w:rPr>
          <w:rFonts w:hint="eastAsia"/>
        </w:rPr>
        <w:t>二、组织机构</w:t>
      </w:r>
    </w:p>
    <w:p>
      <w:pPr>
        <w:pStyle w:val="3"/>
      </w:pPr>
      <w:r>
        <w:rPr>
          <w:rFonts w:hint="eastAsia"/>
        </w:rPr>
        <w:t>（一）指导单位</w:t>
      </w:r>
    </w:p>
    <w:p>
      <w:r>
        <w:rPr>
          <w:rFonts w:hint="eastAsia"/>
        </w:rPr>
        <w:t>中国卫星导航定位协会</w:t>
      </w:r>
    </w:p>
    <w:p>
      <w:r>
        <w:rPr>
          <w:rFonts w:hint="eastAsia"/>
        </w:rPr>
        <w:t>四川省林业和草原局</w:t>
      </w:r>
    </w:p>
    <w:p>
      <w:pPr>
        <w:pStyle w:val="3"/>
      </w:pPr>
      <w:r>
        <w:rPr>
          <w:rFonts w:hint="eastAsia"/>
        </w:rPr>
        <w:t>（二）主办单位</w:t>
      </w:r>
    </w:p>
    <w:p>
      <w:r>
        <w:rPr>
          <w:rFonts w:hint="eastAsia"/>
        </w:rPr>
        <w:t>四川省林学会</w:t>
      </w:r>
    </w:p>
    <w:p>
      <w:r>
        <w:rPr>
          <w:rFonts w:hint="eastAsia"/>
        </w:rPr>
        <w:t>四川省计算机学会</w:t>
      </w:r>
    </w:p>
    <w:p>
      <w:r>
        <w:rPr>
          <w:rFonts w:hint="eastAsia"/>
        </w:rPr>
        <w:t>成都市科技青年联合会</w:t>
      </w:r>
    </w:p>
    <w:p>
      <w:r>
        <w:rPr>
          <w:rFonts w:hint="eastAsia"/>
        </w:rPr>
        <w:t>成都市科学传播学会</w:t>
      </w:r>
    </w:p>
    <w:p>
      <w:pPr>
        <w:pStyle w:val="3"/>
      </w:pPr>
      <w:r>
        <w:rPr>
          <w:rFonts w:hint="eastAsia"/>
        </w:rPr>
        <w:t>（三）支持单位</w:t>
      </w:r>
    </w:p>
    <w:p>
      <w:r>
        <w:rPr>
          <w:rFonts w:hint="eastAsia"/>
        </w:rPr>
        <w:t>四川省科普作家协会</w:t>
      </w:r>
    </w:p>
    <w:p>
      <w:pPr>
        <w:pStyle w:val="3"/>
      </w:pPr>
      <w:r>
        <w:rPr>
          <w:rFonts w:hint="eastAsia"/>
        </w:rPr>
        <w:t>（四）联合协办单位</w:t>
      </w:r>
    </w:p>
    <w:p>
      <w:r>
        <w:rPr>
          <w:rFonts w:hint="eastAsia"/>
        </w:rPr>
        <w:t>“北斗杯”全国青少年科技创新大赛组委会</w:t>
      </w:r>
    </w:p>
    <w:p>
      <w:r>
        <w:rPr>
          <w:rFonts w:hint="eastAsia"/>
        </w:rPr>
        <w:t>“北斗杯”全国青少年体育大赛组委会</w:t>
      </w:r>
    </w:p>
    <w:p>
      <w:r>
        <w:rPr>
          <w:rFonts w:hint="eastAsia"/>
        </w:rPr>
        <w:t>“北斗乐跑·科普中国”大赛组委会</w:t>
      </w:r>
    </w:p>
    <w:p>
      <w:r>
        <w:rPr>
          <w:rFonts w:hint="eastAsia"/>
        </w:rPr>
        <w:t>“中科信息杯”大赛组委会</w:t>
      </w:r>
    </w:p>
    <w:p>
      <w:pPr>
        <w:pStyle w:val="3"/>
      </w:pPr>
      <w:r>
        <w:rPr>
          <w:rFonts w:hint="eastAsia"/>
        </w:rPr>
        <w:t>（五）媒体支持单位</w:t>
      </w:r>
    </w:p>
    <w:p>
      <w:r>
        <w:rPr>
          <w:rFonts w:hint="eastAsia"/>
        </w:rPr>
        <w:t>成都广播电视台《北斗少年星》栏目组</w:t>
      </w:r>
    </w:p>
    <w:p>
      <w:pPr>
        <w:pStyle w:val="2"/>
      </w:pPr>
      <w:r>
        <w:rPr>
          <w:rFonts w:hint="eastAsia"/>
        </w:rPr>
        <w:t>三、赛事时间</w:t>
      </w:r>
    </w:p>
    <w:p>
      <w:r>
        <w:t>2022-2023 年四川省青少年科普体验与创意大赛总体赛期为：2022 年 9 月-2023 年 8 月</w:t>
      </w:r>
      <w:r>
        <w:rPr>
          <w:rFonts w:hint="eastAsia"/>
        </w:rPr>
        <w:t>。</w:t>
      </w:r>
    </w:p>
    <w:p>
      <w:r>
        <w:t xml:space="preserve">2022 秋季赛：2022 年 9 月-2022 年 11 月 </w:t>
      </w:r>
    </w:p>
    <w:p>
      <w:r>
        <w:t>2023 冬季赛：2023 年 12 月-2023 年 2 月</w:t>
      </w:r>
    </w:p>
    <w:p>
      <w:r>
        <w:t>2023 春季赛：2023 年 3 月-2023 年 5 月</w:t>
      </w:r>
    </w:p>
    <w:p>
      <w:r>
        <w:t>2023 夏季赛：2023 年 6 月-2023 年 8 月</w:t>
      </w:r>
    </w:p>
    <w:p>
      <w:r>
        <w:rPr>
          <w:rFonts w:hint="eastAsia"/>
        </w:rPr>
        <w:t>赛事分赛季进行，每年分春、夏、秋、冬四个赛季开展相关赛项活动，产生四川省青少年科普体验与创意大赛各赛季相关奖项，并最终通过决赛选拔大赛获奖选手。</w:t>
      </w:r>
    </w:p>
    <w:p>
      <w:pPr>
        <w:pStyle w:val="2"/>
      </w:pPr>
      <w:r>
        <w:rPr>
          <w:rFonts w:hint="eastAsia"/>
        </w:rPr>
        <w:t>四、比赛项目</w:t>
      </w:r>
    </w:p>
    <w:p>
      <w:pPr>
        <w:pStyle w:val="3"/>
      </w:pPr>
      <w:r>
        <w:rPr>
          <w:rFonts w:hint="eastAsia"/>
        </w:rPr>
        <w:t>（一）自然科普知识竞赛</w:t>
      </w:r>
    </w:p>
    <w:p>
      <w:r>
        <w:rPr>
          <w:rFonts w:hint="eastAsia"/>
        </w:rPr>
        <w:t>参赛者在线进行“熊猫科普</w:t>
      </w:r>
      <w:r>
        <w:t xml:space="preserve"> 1000 问”自然科普知识问答，答题内容包括大熊猫及伴生动植物种群知识、熊猫主题地理文化知识等，并按月进行排名、按赛期产生奖项。</w:t>
      </w:r>
    </w:p>
    <w:p>
      <w:pPr>
        <w:pStyle w:val="3"/>
      </w:pPr>
      <w:r>
        <w:rPr>
          <w:rFonts w:hint="eastAsia"/>
        </w:rPr>
        <w:t>（二）北斗自然科普乐跑</w:t>
      </w:r>
    </w:p>
    <w:p>
      <w:r>
        <w:rPr>
          <w:rFonts w:hint="eastAsia"/>
        </w:rPr>
        <w:t>参赛者通过“北斗乐跑”的形式，进行自然生态知识答题闯关，在赛期内，根据积分情况分区域进行排名。</w:t>
      </w:r>
    </w:p>
    <w:p>
      <w:pPr>
        <w:pStyle w:val="3"/>
      </w:pPr>
      <w:r>
        <w:rPr>
          <w:rFonts w:hint="eastAsia"/>
        </w:rPr>
        <w:t>（三）北斗科技知识竞赛</w:t>
      </w:r>
    </w:p>
    <w:p>
      <w:r>
        <w:rPr>
          <w:rFonts w:hint="eastAsia"/>
        </w:rPr>
        <w:t>通过答题、答辩，考察青少年对我国北斗卫星导航系统的了解程度，推广</w:t>
      </w:r>
      <w:r>
        <w:t>GNSS系统所需的科技知识，促进青少年形成科学思维、夯实科学素养。</w:t>
      </w:r>
    </w:p>
    <w:p>
      <w:pPr>
        <w:pStyle w:val="3"/>
      </w:pPr>
      <w:r>
        <w:rPr>
          <w:rFonts w:hint="eastAsia"/>
        </w:rPr>
        <w:t>（四）科普创意宣传创作</w:t>
      </w:r>
    </w:p>
    <w:p>
      <w:r>
        <w:rPr>
          <w:rFonts w:hint="eastAsia"/>
        </w:rPr>
        <w:t>参赛中小学生就传承北斗精神、畅想北斗应用、关注自然生态、建设绿水青山等主题进行文艺创作，以宣传我国北斗卫星导航系统建设成果、弘扬“自主创新、开放融合、万众一心、追求卓越”的新时代北斗精神，展现“绿水青山就是金山银山”的生态思维，宣传大熊猫国家公园建设、动植物种群保护、林草资源永续利用等主题。创意宣传内容将分组进行评审，根据主题立意、创作技法等进行评分。本赛项分为书法组、美术组（摄影、绘画类）、文章组（小说、诗歌、散文类）进行分类评比。</w:t>
      </w:r>
    </w:p>
    <w:p>
      <w:pPr>
        <w:pStyle w:val="3"/>
      </w:pPr>
      <w:r>
        <w:rPr>
          <w:rFonts w:hint="eastAsia"/>
        </w:rPr>
        <w:t>（五）创意科普风采展演</w:t>
      </w:r>
    </w:p>
    <w:p>
      <w:r>
        <w:rPr>
          <w:rFonts w:hint="eastAsia"/>
        </w:rPr>
        <w:t>参赛学生基于自然保护主题、北斗科技主题、人工智能主题，自主进行行业调查、科技创意并形成科技作文、调查报告或创意方案，并就创作内容进行路演展示。赛项按学段划分组别，</w:t>
      </w:r>
      <w:r>
        <w:t>评委会根据路演内容的科学性、原创性和展演水平进行评分。</w:t>
      </w:r>
    </w:p>
    <w:p>
      <w:pPr>
        <w:pStyle w:val="3"/>
      </w:pPr>
      <w:r>
        <w:rPr>
          <w:rFonts w:hint="eastAsia"/>
        </w:rPr>
        <w:t>（六）北斗时空编程实践</w:t>
      </w:r>
    </w:p>
    <w:p>
      <w:r>
        <w:rPr>
          <w:rFonts w:hint="eastAsia"/>
        </w:rPr>
        <w:t>青少年基于北斗原理与编程知识，根据考题进行北斗时空编程实践活动，基于北斗原理、编程知识对青少年进行综合性考核，以促进青少年学习北斗知识、夯实信息科学基础。</w:t>
      </w:r>
    </w:p>
    <w:p>
      <w:pPr>
        <w:pStyle w:val="2"/>
      </w:pPr>
      <w:r>
        <w:rPr>
          <w:rFonts w:hint="eastAsia"/>
        </w:rPr>
        <w:t>五、报名参赛</w:t>
      </w:r>
    </w:p>
    <w:p>
      <w:r>
        <w:rPr>
          <w:rFonts w:hint="eastAsia"/>
        </w:rPr>
        <w:t>参赛对象为</w:t>
      </w:r>
      <w:r>
        <w:t xml:space="preserve"> 7-18 岁中小学学生，根据不同学段分组参与竞赛。</w:t>
      </w:r>
    </w:p>
    <w:p>
      <w:pPr>
        <w:pStyle w:val="3"/>
      </w:pPr>
      <w:r>
        <w:rPr>
          <w:rFonts w:hint="eastAsia"/>
        </w:rPr>
        <w:t>（一）参赛组别</w:t>
      </w:r>
    </w:p>
    <w:p>
      <w:r>
        <w:rPr>
          <w:rFonts w:hint="eastAsia"/>
        </w:rPr>
        <w:t>各赛项分为</w:t>
      </w:r>
      <w:r>
        <w:t xml:space="preserve"> 4 组进行竞赛组织：</w:t>
      </w:r>
    </w:p>
    <w:p>
      <w:r>
        <w:t>1.小学低年级组（1-3 年级）</w:t>
      </w:r>
    </w:p>
    <w:p>
      <w:r>
        <w:t>2.小学高年级组（4-6 年级）</w:t>
      </w:r>
    </w:p>
    <w:p>
      <w:r>
        <w:t>3.初中组</w:t>
      </w:r>
    </w:p>
    <w:p>
      <w:r>
        <w:t>4.高中组</w:t>
      </w:r>
    </w:p>
    <w:p>
      <w:pPr>
        <w:pStyle w:val="3"/>
      </w:pPr>
      <w:r>
        <w:rPr>
          <w:rFonts w:hint="eastAsia"/>
        </w:rPr>
        <w:t>（二）报名途径</w:t>
      </w:r>
    </w:p>
    <w:p>
      <w:r>
        <w:rPr>
          <w:rFonts w:hint="eastAsia"/>
        </w:rPr>
        <w:t>通过四川省青少年科普体验与创意大赛官方网站http://</w:t>
      </w:r>
      <w:r>
        <w:t xml:space="preserve"> www.bdteenstar.com </w:t>
      </w:r>
      <w:r>
        <w:rPr>
          <w:rFonts w:hint="eastAsia"/>
        </w:rPr>
        <w:t>进行注册报名。</w:t>
      </w:r>
    </w:p>
    <w:p>
      <w:pPr>
        <w:pStyle w:val="2"/>
      </w:pPr>
      <w:r>
        <w:rPr>
          <w:rFonts w:hint="eastAsia"/>
        </w:rPr>
        <w:t>六、奖项设置</w:t>
      </w:r>
    </w:p>
    <w:p>
      <w:pPr>
        <w:pStyle w:val="3"/>
      </w:pPr>
      <w:r>
        <w:rPr>
          <w:rFonts w:hint="eastAsia"/>
        </w:rPr>
        <w:t>（一）大赛奖项</w:t>
      </w:r>
    </w:p>
    <w:p>
      <w:r>
        <w:rPr>
          <w:rFonts w:hint="eastAsia"/>
        </w:rPr>
        <w:t>通过四川省青少年科普体验与创意大赛决赛产生各赛项组别一、二、三等奖和优秀奖</w:t>
      </w:r>
      <w:r>
        <w:t>。</w:t>
      </w:r>
    </w:p>
    <w:p>
      <w:r>
        <w:rPr>
          <w:rFonts w:hint="eastAsia"/>
        </w:rPr>
        <w:t>参与各赛项的选手，均可获得社会实践报告</w:t>
      </w:r>
      <w:r>
        <w:t>。</w:t>
      </w:r>
    </w:p>
    <w:p>
      <w:pPr>
        <w:pStyle w:val="3"/>
      </w:pPr>
      <w:r>
        <w:rPr>
          <w:rFonts w:hint="eastAsia"/>
        </w:rPr>
        <w:t>（二）推荐、选送全国赛事</w:t>
      </w:r>
    </w:p>
    <w:p>
      <w:r>
        <w:rPr>
          <w:rFonts w:hint="eastAsia"/>
        </w:rPr>
        <w:t>向全国性北斗主题科创、体育赛事推荐选送各赛项优胜选手。</w:t>
      </w:r>
    </w:p>
    <w:p>
      <w:pPr>
        <w:pStyle w:val="2"/>
      </w:pPr>
      <w:r>
        <w:rPr>
          <w:rFonts w:hint="eastAsia"/>
        </w:rPr>
        <w:t>七、组织实施</w:t>
      </w:r>
    </w:p>
    <w:p>
      <w:pPr>
        <w:pStyle w:val="3"/>
      </w:pPr>
      <w:r>
        <w:rPr>
          <w:rFonts w:hint="eastAsia"/>
        </w:rPr>
        <w:t>（一）宣传阶段</w:t>
      </w:r>
    </w:p>
    <w:p>
      <w:r>
        <w:t>2022年8月31日前为组织宣传阶段。赛区宣传、选题策划、培训、开展北斗科普进校园活动。</w:t>
      </w:r>
    </w:p>
    <w:p>
      <w:pPr>
        <w:pStyle w:val="3"/>
      </w:pPr>
      <w:r>
        <w:rPr>
          <w:rFonts w:hint="eastAsia"/>
        </w:rPr>
        <w:t>（二）初赛阶段</w:t>
      </w:r>
    </w:p>
    <w:p>
      <w:r>
        <w:t>2022年9月-2023年8月根据赛季安排，组织参赛报名和评审工作。</w:t>
      </w:r>
    </w:p>
    <w:p>
      <w:pPr>
        <w:pStyle w:val="3"/>
      </w:pPr>
      <w:r>
        <w:rPr>
          <w:rFonts w:hint="eastAsia"/>
        </w:rPr>
        <w:t>（三）展演阶段</w:t>
      </w:r>
    </w:p>
    <w:p>
      <w:r>
        <w:rPr>
          <w:rFonts w:hint="eastAsia"/>
        </w:rPr>
        <w:t>赛事期间，组织优秀参赛选手通过成都广播电视台《北斗少年星》栏目进行展演风采录制并择优播出。</w:t>
      </w:r>
    </w:p>
    <w:p>
      <w:pPr>
        <w:pStyle w:val="3"/>
      </w:pPr>
      <w:r>
        <w:rPr>
          <w:rFonts w:hint="eastAsia"/>
        </w:rPr>
        <w:t>（四）授奖与选送</w:t>
      </w:r>
    </w:p>
    <w:p>
      <w:r>
        <w:rPr>
          <w:rFonts w:hint="eastAsia"/>
        </w:rPr>
        <w:t>根据赛季安排发布电子证书、进行总结研讨，选送优秀选手进入相关赛事。</w:t>
      </w:r>
    </w:p>
    <w:p>
      <w:pPr>
        <w:pStyle w:val="2"/>
      </w:pPr>
      <w:r>
        <w:rPr>
          <w:rFonts w:hint="eastAsia"/>
        </w:rPr>
        <w:t>八、通讯联络</w:t>
      </w:r>
    </w:p>
    <w:p>
      <w:r>
        <w:rPr>
          <w:rFonts w:hint="eastAsia"/>
        </w:rPr>
        <w:t>组委会地址：成都市武侯区创业路2号奇力新峰3</w:t>
      </w:r>
      <w:r>
        <w:t>26</w:t>
      </w:r>
    </w:p>
    <w:p>
      <w:r>
        <w:rPr>
          <w:rFonts w:hint="eastAsia"/>
        </w:rPr>
        <w:t>电话：</w:t>
      </w:r>
      <w:r>
        <w:t>028-87352608</w:t>
      </w:r>
    </w:p>
    <w:p/>
    <w:p/>
    <w:p/>
    <w:p>
      <w:r>
        <w:rPr>
          <w:rFonts w:hint="eastAsia"/>
        </w:rPr>
        <w:t>（以下无正文）</w:t>
      </w:r>
    </w:p>
    <w:p/>
    <w:p/>
    <w:p/>
    <w:p/>
    <w:p/>
    <w:p/>
    <w:p/>
    <w:p/>
    <w:p/>
    <w:p/>
    <w:p/>
    <w:p/>
    <w:p/>
    <w:p>
      <w:r>
        <w:rPr>
          <w:rFonts w:hint="eastAsia"/>
        </w:rPr>
        <w:t>（以上无正文）</w:t>
      </w:r>
    </w:p>
    <w:p>
      <w:pPr>
        <w:tabs>
          <w:tab w:val="left" w:pos="3793"/>
        </w:tabs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ab/>
      </w:r>
      <w:bookmarkStart w:id="0" w:name="_GoBack"/>
      <w:bookmarkEnd w:id="0"/>
    </w:p>
    <w:p/>
    <w:p/>
    <w:p>
      <w:r>
        <w:rPr>
          <w:rFonts w:hint="eastAsia"/>
        </w:rPr>
        <w:t xml:space="preserve">四川省林学会 </w:t>
      </w:r>
      <w:r>
        <w:t xml:space="preserve">           </w:t>
      </w:r>
      <w:r>
        <w:rPr>
          <w:rFonts w:hint="eastAsia"/>
        </w:rPr>
        <w:t>四川省计算机学会</w:t>
      </w:r>
    </w:p>
    <w:p/>
    <w:p/>
    <w:p>
      <w:r>
        <w:rPr>
          <w:rFonts w:hint="eastAsia"/>
        </w:rPr>
        <w:t xml:space="preserve">成都市科技青年联合会 </w:t>
      </w:r>
      <w:r>
        <w:t xml:space="preserve">   </w:t>
      </w:r>
      <w:r>
        <w:rPr>
          <w:rFonts w:hint="eastAsia"/>
        </w:rPr>
        <w:t>成都市科学传播学会</w:t>
      </w:r>
    </w:p>
    <w:p/>
    <w:p/>
    <w:p/>
    <w:p/>
    <w:p/>
    <w:p>
      <w:pPr>
        <w:jc w:val="right"/>
      </w:pPr>
      <w:r>
        <w:rPr>
          <w:rFonts w:hint="eastAsia"/>
        </w:rPr>
        <w:t>2022年</w:t>
      </w:r>
      <w:r>
        <w:t>8</w:t>
      </w:r>
      <w:r>
        <w:rPr>
          <w:rFonts w:hint="eastAsia"/>
        </w:rPr>
        <w:t>月1日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10" w:h="16840"/>
      <w:pgMar w:top="1520" w:right="1540" w:bottom="1400" w:left="1680" w:header="0" w:footer="12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3839845</wp:posOffset>
              </wp:positionH>
              <wp:positionV relativeFrom="page">
                <wp:posOffset>9789160</wp:posOffset>
              </wp:positionV>
              <wp:extent cx="107950" cy="152400"/>
              <wp:effectExtent l="0" t="0" r="0" b="0"/>
              <wp:wrapNone/>
              <wp:docPr id="1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2.35pt;margin-top:770.8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SfRFE2gAAAA0BAAAPAAAAAAAAAAEAIAAAACIAAABkcnMvZG93bnJldi54bWxQSwEC&#10;FAAUAAAACACHTuJAX4b6XLkBAABy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1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1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02"/>
    <w:rsid w:val="000D50F1"/>
    <w:rsid w:val="002E4C08"/>
    <w:rsid w:val="00332645"/>
    <w:rsid w:val="00333B14"/>
    <w:rsid w:val="004127A0"/>
    <w:rsid w:val="00474B09"/>
    <w:rsid w:val="004E38A7"/>
    <w:rsid w:val="00624489"/>
    <w:rsid w:val="00626AB4"/>
    <w:rsid w:val="008054FF"/>
    <w:rsid w:val="00853BA7"/>
    <w:rsid w:val="008A5ADB"/>
    <w:rsid w:val="008C190E"/>
    <w:rsid w:val="009B49B0"/>
    <w:rsid w:val="00A60386"/>
    <w:rsid w:val="00A96519"/>
    <w:rsid w:val="00B14F88"/>
    <w:rsid w:val="00B37694"/>
    <w:rsid w:val="00BC1B71"/>
    <w:rsid w:val="00C1406D"/>
    <w:rsid w:val="00D32E0B"/>
    <w:rsid w:val="00D57A67"/>
    <w:rsid w:val="00E03A74"/>
    <w:rsid w:val="00E61C0A"/>
    <w:rsid w:val="00E91676"/>
    <w:rsid w:val="00F0689B"/>
    <w:rsid w:val="00F07F49"/>
    <w:rsid w:val="00F25341"/>
    <w:rsid w:val="00F51A02"/>
    <w:rsid w:val="00F65969"/>
    <w:rsid w:val="00FE1A13"/>
    <w:rsid w:val="3C465580"/>
    <w:rsid w:val="49E0484D"/>
    <w:rsid w:val="62CE3A0C"/>
    <w:rsid w:val="733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ind w:firstLine="566" w:firstLineChars="177"/>
    </w:pPr>
    <w:rPr>
      <w:rFonts w:ascii="仿宋" w:hAnsi="仿宋" w:eastAsia="仿宋" w:cs="宋体"/>
      <w:sz w:val="32"/>
      <w:szCs w:val="3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firstLine="0" w:firstLineChars="0"/>
      <w:outlineLvl w:val="0"/>
    </w:pPr>
    <w:rPr>
      <w:rFonts w:ascii="黑体" w:hAnsi="黑体" w:eastAsia="黑体"/>
    </w:rPr>
  </w:style>
  <w:style w:type="paragraph" w:styleId="3">
    <w:name w:val="heading 2"/>
    <w:basedOn w:val="1"/>
    <w:next w:val="1"/>
    <w:qFormat/>
    <w:uiPriority w:val="1"/>
    <w:pPr>
      <w:ind w:firstLine="0" w:firstLineChars="0"/>
      <w:outlineLvl w:val="1"/>
    </w:pPr>
    <w:rPr>
      <w:b/>
      <w:bCs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761"/>
    </w:p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149"/>
      <w:ind w:left="1380" w:hanging="620"/>
    </w:pPr>
  </w:style>
  <w:style w:type="paragraph" w:customStyle="1" w:styleId="13">
    <w:name w:val="Table Paragraph"/>
    <w:basedOn w:val="1"/>
    <w:uiPriority w:val="1"/>
  </w:style>
  <w:style w:type="character" w:customStyle="1" w:styleId="14">
    <w:name w:val="页眉 字符"/>
    <w:basedOn w:val="9"/>
    <w:link w:val="6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页脚 字符"/>
    <w:basedOn w:val="9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未处理的提及1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329</Words>
  <Characters>1881</Characters>
  <Lines>15</Lines>
  <Paragraphs>4</Paragraphs>
  <TotalTime>27</TotalTime>
  <ScaleCrop>false</ScaleCrop>
  <LinksUpToDate>false</LinksUpToDate>
  <CharactersWithSpaces>2206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2022-08-02T05:57:00Z</dcterms:created>
  <dc:creator>Administrator</dc:creator>
  <cp:lastModifiedBy>lenovo</cp:lastModifiedBy>
  <dcterms:modified xsi:type="dcterms:W3CDTF">2022-08-04T09:32:07Z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2022-07-12T00:00:00Z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F865EE828E3D411DA231033E8D819A14</vt:lpwstr>
  </property>
</Properties>
</file>